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13933" w14:textId="77777777" w:rsidR="0049091A" w:rsidRDefault="0049091A">
      <w:pPr>
        <w:rPr>
          <w:rFonts w:ascii="Arial" w:hAnsi="Arial" w:cs="Arial"/>
          <w:color w:val="1F497D"/>
          <w:sz w:val="19"/>
          <w:szCs w:val="19"/>
        </w:rPr>
      </w:pPr>
      <w:r>
        <w:rPr>
          <w:rFonts w:ascii="Arial" w:hAnsi="Arial" w:cs="Arial"/>
          <w:color w:val="1F497D"/>
          <w:sz w:val="19"/>
          <w:szCs w:val="19"/>
        </w:rPr>
        <w:t>Notice from ABC Supply:</w:t>
      </w:r>
    </w:p>
    <w:p w14:paraId="25BB5923" w14:textId="4CCE16F4" w:rsidR="008D3AD6" w:rsidRDefault="0049091A">
      <w:r>
        <w:rPr>
          <w:rFonts w:ascii="Arial" w:hAnsi="Arial" w:cs="Arial"/>
          <w:color w:val="1F497D"/>
          <w:sz w:val="19"/>
          <w:szCs w:val="19"/>
        </w:rPr>
        <w:t xml:space="preserve">Last April (2017) a duty of 21% was implemented on all soft wood products coming out of Canada.  This Type 03 material consists of items such as OSB and dimensional lumber among other things.  As of Thursday, US Customs added Cedar Shakes and Shingles into the category entitled type 03.  This means that effective immediately on all Cedar Shake and Shingle materials shipping from Canada, </w:t>
      </w:r>
      <w:bookmarkStart w:id="0" w:name="_GoBack"/>
      <w:bookmarkEnd w:id="0"/>
      <w:r>
        <w:rPr>
          <w:rFonts w:ascii="Arial" w:hAnsi="Arial" w:cs="Arial"/>
          <w:color w:val="1F497D"/>
          <w:sz w:val="19"/>
          <w:szCs w:val="19"/>
        </w:rPr>
        <w:t>the price just went up a minimum of 21%, perhaps more. </w:t>
      </w:r>
    </w:p>
    <w:sectPr w:rsidR="008D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1A"/>
    <w:rsid w:val="0049091A"/>
    <w:rsid w:val="008D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7D8E"/>
  <w15:chartTrackingRefBased/>
  <w15:docId w15:val="{0D3E4EAA-E428-4C29-A072-0A014263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1</cp:revision>
  <dcterms:created xsi:type="dcterms:W3CDTF">2018-04-03T20:58:00Z</dcterms:created>
  <dcterms:modified xsi:type="dcterms:W3CDTF">2018-04-03T20:59:00Z</dcterms:modified>
</cp:coreProperties>
</file>